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98767" w14:textId="77777777" w:rsidR="00175AEE" w:rsidRDefault="00175AEE" w:rsidP="00175AEE">
      <w:pPr>
        <w:rPr>
          <w:rFonts w:cs="Times New Roman"/>
          <w:i/>
          <w:szCs w:val="24"/>
        </w:rPr>
      </w:pPr>
      <w:r w:rsidRPr="00493916">
        <w:rPr>
          <w:rFonts w:cs="Times New Roman"/>
          <w:i/>
          <w:szCs w:val="24"/>
        </w:rPr>
        <w:t>Definitions of Burnout, Compassion Fatigue, and Vicarious Traumatization</w:t>
      </w:r>
    </w:p>
    <w:p w14:paraId="29A4FD7F" w14:textId="77777777" w:rsidR="00243984" w:rsidRPr="00493916" w:rsidRDefault="00243984" w:rsidP="00175AEE">
      <w:pPr>
        <w:rPr>
          <w:rFonts w:cs="Times New Roman"/>
          <w:i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75AEE" w:rsidRPr="00493916" w14:paraId="0D89876B" w14:textId="77777777" w:rsidTr="00BA427B">
        <w:tc>
          <w:tcPr>
            <w:tcW w:w="3192" w:type="dxa"/>
          </w:tcPr>
          <w:p w14:paraId="0D898768" w14:textId="77777777" w:rsidR="00175AEE" w:rsidRPr="00493916" w:rsidRDefault="00175AEE" w:rsidP="00BA427B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493916">
              <w:rPr>
                <w:rFonts w:cs="Times New Roman"/>
                <w:b/>
                <w:szCs w:val="24"/>
              </w:rPr>
              <w:t>Burnout</w:t>
            </w:r>
          </w:p>
        </w:tc>
        <w:tc>
          <w:tcPr>
            <w:tcW w:w="3192" w:type="dxa"/>
          </w:tcPr>
          <w:p w14:paraId="0D898769" w14:textId="77777777" w:rsidR="00175AEE" w:rsidRPr="00493916" w:rsidRDefault="00175AEE" w:rsidP="00BA427B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493916">
              <w:rPr>
                <w:rFonts w:cs="Times New Roman"/>
                <w:b/>
                <w:szCs w:val="24"/>
              </w:rPr>
              <w:t>Compassion Fatigue</w:t>
            </w:r>
          </w:p>
        </w:tc>
        <w:tc>
          <w:tcPr>
            <w:tcW w:w="3192" w:type="dxa"/>
          </w:tcPr>
          <w:p w14:paraId="0D89876A" w14:textId="77777777" w:rsidR="00175AEE" w:rsidRPr="00493916" w:rsidRDefault="00175AEE" w:rsidP="00BA427B">
            <w:pPr>
              <w:spacing w:line="360" w:lineRule="auto"/>
              <w:jc w:val="center"/>
              <w:rPr>
                <w:rFonts w:cs="Times New Roman"/>
                <w:b/>
                <w:szCs w:val="24"/>
              </w:rPr>
            </w:pPr>
            <w:r w:rsidRPr="00493916">
              <w:rPr>
                <w:rFonts w:cs="Times New Roman"/>
                <w:b/>
                <w:szCs w:val="24"/>
              </w:rPr>
              <w:t>Vicarious / Secondary Traumatization</w:t>
            </w:r>
          </w:p>
        </w:tc>
      </w:tr>
      <w:tr w:rsidR="00175AEE" w:rsidRPr="00493916" w14:paraId="0D89876F" w14:textId="77777777" w:rsidTr="00BA427B">
        <w:tc>
          <w:tcPr>
            <w:tcW w:w="3192" w:type="dxa"/>
          </w:tcPr>
          <w:p w14:paraId="0D89876C" w14:textId="77777777" w:rsidR="00175AEE" w:rsidRPr="00493916" w:rsidRDefault="00175AEE" w:rsidP="00BA427B">
            <w:pPr>
              <w:spacing w:line="360" w:lineRule="auto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b/>
                <w:szCs w:val="24"/>
              </w:rPr>
              <w:t>Definition</w:t>
            </w:r>
            <w:r w:rsidRPr="00493916">
              <w:rPr>
                <w:rFonts w:cs="Times New Roman"/>
                <w:szCs w:val="24"/>
              </w:rPr>
              <w:t>: the emotional exhaustion, depersonalization, and reduced accomplishment experienced by the general work you do (can be in any field).</w:t>
            </w:r>
          </w:p>
        </w:tc>
        <w:tc>
          <w:tcPr>
            <w:tcW w:w="3192" w:type="dxa"/>
          </w:tcPr>
          <w:p w14:paraId="0D89876D" w14:textId="77777777" w:rsidR="00175AEE" w:rsidRPr="00493916" w:rsidRDefault="00175AEE" w:rsidP="00BA427B">
            <w:pPr>
              <w:spacing w:line="360" w:lineRule="auto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b/>
                <w:szCs w:val="24"/>
              </w:rPr>
              <w:t>Definition:</w:t>
            </w:r>
            <w:r w:rsidRPr="00493916">
              <w:rPr>
                <w:rFonts w:cs="Times New Roman"/>
                <w:szCs w:val="24"/>
              </w:rPr>
              <w:t xml:space="preserve"> the natural consequences of knowing about and wanting to help another person suffering from a trauma as a result of high levels of caregiver empathy for the individual’s pain.</w:t>
            </w:r>
          </w:p>
        </w:tc>
        <w:tc>
          <w:tcPr>
            <w:tcW w:w="3192" w:type="dxa"/>
          </w:tcPr>
          <w:p w14:paraId="0D89876E" w14:textId="77777777" w:rsidR="00175AEE" w:rsidRPr="00493916" w:rsidRDefault="00175AEE" w:rsidP="00BA427B">
            <w:pPr>
              <w:spacing w:line="360" w:lineRule="auto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b/>
                <w:szCs w:val="24"/>
              </w:rPr>
              <w:t>Definition:</w:t>
            </w:r>
            <w:r w:rsidRPr="00493916">
              <w:rPr>
                <w:rFonts w:cs="Times New Roman"/>
                <w:szCs w:val="24"/>
              </w:rPr>
              <w:t xml:space="preserve"> the psychological distress and permanent disruption in a caregiver’s cognitive schema due to their work with traumatized individuals.</w:t>
            </w:r>
          </w:p>
        </w:tc>
      </w:tr>
      <w:tr w:rsidR="00175AEE" w:rsidRPr="00493916" w14:paraId="0D898773" w14:textId="77777777" w:rsidTr="00BA427B">
        <w:tc>
          <w:tcPr>
            <w:tcW w:w="3192" w:type="dxa"/>
          </w:tcPr>
          <w:p w14:paraId="0D898770" w14:textId="77777777" w:rsidR="00175AEE" w:rsidRPr="00493916" w:rsidRDefault="00175AEE" w:rsidP="00BA427B">
            <w:pPr>
              <w:spacing w:line="360" w:lineRule="auto"/>
              <w:rPr>
                <w:rFonts w:cs="Times New Roman"/>
                <w:b/>
                <w:szCs w:val="24"/>
              </w:rPr>
            </w:pPr>
            <w:r w:rsidRPr="00493916">
              <w:rPr>
                <w:rFonts w:cs="Times New Roman"/>
                <w:b/>
                <w:szCs w:val="24"/>
              </w:rPr>
              <w:t>Signs</w:t>
            </w:r>
            <w:r w:rsidRPr="00493916">
              <w:rPr>
                <w:rFonts w:cs="Times New Roman"/>
                <w:szCs w:val="24"/>
              </w:rPr>
              <w:t>: fatigue, frustration or anger, negativity, withdrawal, weakened work performance, negative reactions to others.</w:t>
            </w:r>
          </w:p>
        </w:tc>
        <w:tc>
          <w:tcPr>
            <w:tcW w:w="3192" w:type="dxa"/>
          </w:tcPr>
          <w:p w14:paraId="0D898771" w14:textId="77777777" w:rsidR="00175AEE" w:rsidRPr="00493916" w:rsidRDefault="00175AEE" w:rsidP="00BA427B">
            <w:pPr>
              <w:spacing w:line="360" w:lineRule="auto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b/>
                <w:szCs w:val="24"/>
              </w:rPr>
              <w:t>Signs:</w:t>
            </w:r>
            <w:r w:rsidRPr="00493916">
              <w:rPr>
                <w:rFonts w:cs="Times New Roman"/>
                <w:szCs w:val="24"/>
              </w:rPr>
              <w:t xml:space="preserve"> sadness or grief, nightmares, somatic aches, guilt, increased arousal, detachment and isolation, changes in belief systems.</w:t>
            </w:r>
          </w:p>
        </w:tc>
        <w:tc>
          <w:tcPr>
            <w:tcW w:w="3192" w:type="dxa"/>
          </w:tcPr>
          <w:p w14:paraId="0D898772" w14:textId="77777777" w:rsidR="00175AEE" w:rsidRPr="00493916" w:rsidRDefault="00175AEE" w:rsidP="00BA427B">
            <w:pPr>
              <w:spacing w:line="360" w:lineRule="auto"/>
              <w:rPr>
                <w:rFonts w:cs="Times New Roman"/>
                <w:szCs w:val="24"/>
              </w:rPr>
            </w:pPr>
            <w:r w:rsidRPr="00493916">
              <w:rPr>
                <w:rFonts w:cs="Times New Roman"/>
                <w:b/>
                <w:szCs w:val="24"/>
              </w:rPr>
              <w:t>Signs:</w:t>
            </w:r>
            <w:r w:rsidRPr="00493916">
              <w:rPr>
                <w:rFonts w:cs="Times New Roman"/>
                <w:szCs w:val="24"/>
              </w:rPr>
              <w:t xml:space="preserve"> anxiety, sadness, confusion, apathy, somatic aches, decreased capacity for relationships, loss of control and trust, intrusive imagery.</w:t>
            </w:r>
          </w:p>
        </w:tc>
      </w:tr>
    </w:tbl>
    <w:p w14:paraId="0D898774" w14:textId="77777777" w:rsidR="00175AEE" w:rsidRPr="00493916" w:rsidRDefault="00175AEE" w:rsidP="00175AEE">
      <w:pPr>
        <w:rPr>
          <w:rFonts w:cs="Times New Roman"/>
          <w:i/>
          <w:szCs w:val="24"/>
        </w:rPr>
      </w:pPr>
      <w:r w:rsidRPr="00493916">
        <w:rPr>
          <w:rFonts w:cs="Times New Roman"/>
          <w:i/>
          <w:szCs w:val="24"/>
        </w:rPr>
        <w:t>Adapted from Sabo (2011). Overview of burnout, compassion fatigue and vicarious traumatization. Online Journal of Issues in Nursing.</w:t>
      </w:r>
    </w:p>
    <w:p w14:paraId="0D898775" w14:textId="77777777" w:rsidR="00764E74" w:rsidRDefault="00764E74"/>
    <w:sectPr w:rsidR="00764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AEE"/>
    <w:rsid w:val="00175AEE"/>
    <w:rsid w:val="00243984"/>
    <w:rsid w:val="005916D5"/>
    <w:rsid w:val="0076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98766"/>
  <w15:docId w15:val="{E7A5BF64-967A-4F25-A17A-E44D134E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75AEE"/>
    <w:pPr>
      <w:suppressAutoHyphens/>
      <w:spacing w:after="0" w:line="100" w:lineRule="atLeast"/>
    </w:pPr>
    <w:rPr>
      <w:rFonts w:ascii="Times New Roman" w:eastAsia="SimSu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5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Uncle Dude</dc:creator>
  <cp:lastModifiedBy>Erbacher, Terri, Ph.D.</cp:lastModifiedBy>
  <cp:revision>2</cp:revision>
  <dcterms:created xsi:type="dcterms:W3CDTF">2014-03-18T23:38:00Z</dcterms:created>
  <dcterms:modified xsi:type="dcterms:W3CDTF">2023-05-04T17:28:00Z</dcterms:modified>
</cp:coreProperties>
</file>